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BBB05" w14:textId="77777777" w:rsidR="004C7CCA" w:rsidRDefault="00805492" w:rsidP="00805492">
      <w:pPr>
        <w:jc w:val="center"/>
      </w:pPr>
      <w:r>
        <w:rPr>
          <w:noProof/>
          <w:lang w:eastAsia="en-GB"/>
        </w:rPr>
        <w:drawing>
          <wp:inline distT="0" distB="0" distL="0" distR="0" wp14:anchorId="05D7DA30" wp14:editId="44DA224D">
            <wp:extent cx="2049424" cy="10350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_logo_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908" cy="104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286A2" w14:textId="7A3AED1E" w:rsidR="00805492" w:rsidRPr="008579D2" w:rsidRDefault="00857921" w:rsidP="00805492">
      <w:pPr>
        <w:jc w:val="center"/>
        <w:rPr>
          <w:rFonts w:ascii="Tahoma" w:hAnsi="Tahoma" w:cs="Tahoma"/>
          <w:sz w:val="24"/>
          <w:szCs w:val="24"/>
        </w:rPr>
      </w:pPr>
      <w:r w:rsidRPr="008579D2">
        <w:rPr>
          <w:rFonts w:ascii="Tahoma" w:hAnsi="Tahoma" w:cs="Tahoma"/>
          <w:sz w:val="24"/>
          <w:szCs w:val="24"/>
        </w:rPr>
        <w:t>Draft 23 04 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805492" w14:paraId="0EEDCCC8" w14:textId="77777777" w:rsidTr="00805492">
        <w:tc>
          <w:tcPr>
            <w:tcW w:w="1838" w:type="dxa"/>
          </w:tcPr>
          <w:p w14:paraId="60841D10" w14:textId="258C698B" w:rsidR="00805492" w:rsidRPr="00805492" w:rsidRDefault="00805492" w:rsidP="00805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Report:</w:t>
            </w:r>
          </w:p>
        </w:tc>
        <w:tc>
          <w:tcPr>
            <w:tcW w:w="7178" w:type="dxa"/>
          </w:tcPr>
          <w:p w14:paraId="2C21274F" w14:textId="7E0437A3" w:rsidR="00805492" w:rsidRPr="00805492" w:rsidRDefault="00805492" w:rsidP="00805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Minutes Board of Directors Meeting April 23</w:t>
            </w:r>
            <w:r w:rsidRPr="00805492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2018</w:t>
            </w:r>
          </w:p>
        </w:tc>
      </w:tr>
      <w:tr w:rsidR="00805492" w14:paraId="105354AC" w14:textId="77777777" w:rsidTr="00805492">
        <w:tc>
          <w:tcPr>
            <w:tcW w:w="1838" w:type="dxa"/>
          </w:tcPr>
          <w:p w14:paraId="53D5C848" w14:textId="342DE315" w:rsidR="00805492" w:rsidRPr="00805492" w:rsidRDefault="00805492" w:rsidP="00805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Author:</w:t>
            </w:r>
          </w:p>
        </w:tc>
        <w:tc>
          <w:tcPr>
            <w:tcW w:w="7178" w:type="dxa"/>
          </w:tcPr>
          <w:p w14:paraId="555A9D59" w14:textId="4671A713" w:rsidR="00805492" w:rsidRPr="00805492" w:rsidRDefault="00805492" w:rsidP="00805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Lois Sidney</w:t>
            </w:r>
          </w:p>
        </w:tc>
      </w:tr>
      <w:tr w:rsidR="00805492" w14:paraId="4C5B700A" w14:textId="77777777" w:rsidTr="00805492">
        <w:tc>
          <w:tcPr>
            <w:tcW w:w="1838" w:type="dxa"/>
          </w:tcPr>
          <w:p w14:paraId="67E40F31" w14:textId="17CFFEFC" w:rsidR="00805492" w:rsidRPr="00805492" w:rsidRDefault="00805492" w:rsidP="00805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  <w:tc>
          <w:tcPr>
            <w:tcW w:w="7178" w:type="dxa"/>
          </w:tcPr>
          <w:p w14:paraId="1622B3E1" w14:textId="350875C8" w:rsidR="00805492" w:rsidRPr="00805492" w:rsidRDefault="00805492" w:rsidP="00805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23/4/2018</w:t>
            </w:r>
          </w:p>
        </w:tc>
      </w:tr>
      <w:tr w:rsidR="00805492" w14:paraId="0C1848E7" w14:textId="77777777" w:rsidTr="00805492">
        <w:tc>
          <w:tcPr>
            <w:tcW w:w="1838" w:type="dxa"/>
          </w:tcPr>
          <w:p w14:paraId="6AE61D67" w14:textId="7793011A" w:rsidR="00805492" w:rsidRPr="00805492" w:rsidRDefault="00805492" w:rsidP="00805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Purpose:</w:t>
            </w:r>
          </w:p>
        </w:tc>
        <w:tc>
          <w:tcPr>
            <w:tcW w:w="7178" w:type="dxa"/>
          </w:tcPr>
          <w:p w14:paraId="1CE158CC" w14:textId="5DDD4DB8" w:rsidR="00805492" w:rsidRPr="00805492" w:rsidRDefault="00805492" w:rsidP="00805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 Information</w:t>
            </w:r>
          </w:p>
        </w:tc>
      </w:tr>
    </w:tbl>
    <w:p w14:paraId="7F83FEEE" w14:textId="0DFB7559" w:rsidR="00805492" w:rsidRDefault="00805492" w:rsidP="00805492">
      <w:pPr>
        <w:jc w:val="center"/>
      </w:pPr>
    </w:p>
    <w:p w14:paraId="30307C59" w14:textId="77777777" w:rsidR="00805492" w:rsidRPr="00857921" w:rsidRDefault="00805492" w:rsidP="00805492">
      <w:pPr>
        <w:rPr>
          <w:rFonts w:ascii="Tahoma" w:hAnsi="Tahoma" w:cs="Tahoma"/>
          <w:sz w:val="24"/>
          <w:szCs w:val="24"/>
        </w:rPr>
      </w:pPr>
      <w:r w:rsidRPr="00857921">
        <w:rPr>
          <w:rFonts w:ascii="Tahoma" w:hAnsi="Tahoma" w:cs="Tahoma"/>
          <w:sz w:val="24"/>
          <w:szCs w:val="24"/>
        </w:rPr>
        <w:t>Present: Lois Sidney, Jonathan Wells</w:t>
      </w:r>
    </w:p>
    <w:p w14:paraId="02D18139" w14:textId="3948ED24" w:rsidR="00805492" w:rsidRPr="00857921" w:rsidRDefault="00805492" w:rsidP="00805492">
      <w:pPr>
        <w:rPr>
          <w:rFonts w:ascii="Tahoma" w:hAnsi="Tahoma" w:cs="Tahoma"/>
          <w:sz w:val="24"/>
          <w:szCs w:val="24"/>
        </w:rPr>
      </w:pPr>
      <w:r w:rsidRPr="00857921">
        <w:rPr>
          <w:rFonts w:ascii="Tahoma" w:hAnsi="Tahoma" w:cs="Tahoma"/>
          <w:sz w:val="24"/>
          <w:szCs w:val="24"/>
        </w:rPr>
        <w:t>1: Apologies: Helen Blythe</w:t>
      </w:r>
    </w:p>
    <w:p w14:paraId="3DBE4FC0" w14:textId="17477574" w:rsidR="00805492" w:rsidRPr="00857921" w:rsidRDefault="00805492" w:rsidP="00805492">
      <w:pPr>
        <w:rPr>
          <w:rFonts w:ascii="Tahoma" w:hAnsi="Tahoma" w:cs="Tahoma"/>
          <w:sz w:val="24"/>
          <w:szCs w:val="24"/>
        </w:rPr>
      </w:pPr>
      <w:r w:rsidRPr="00857921">
        <w:rPr>
          <w:rFonts w:ascii="Tahoma" w:hAnsi="Tahoma" w:cs="Tahoma"/>
          <w:sz w:val="24"/>
          <w:szCs w:val="24"/>
        </w:rPr>
        <w:t>2: Terms of Reference – Reviewed and agreed.</w:t>
      </w:r>
    </w:p>
    <w:p w14:paraId="2B71B03E" w14:textId="44561D34" w:rsidR="00805492" w:rsidRPr="00857921" w:rsidRDefault="00805492" w:rsidP="00805492">
      <w:pPr>
        <w:rPr>
          <w:rFonts w:ascii="Tahoma" w:hAnsi="Tahoma" w:cs="Tahoma"/>
          <w:sz w:val="24"/>
          <w:szCs w:val="24"/>
        </w:rPr>
      </w:pPr>
      <w:r w:rsidRPr="00857921">
        <w:rPr>
          <w:rFonts w:ascii="Tahoma" w:hAnsi="Tahoma" w:cs="Tahoma"/>
          <w:sz w:val="24"/>
          <w:szCs w:val="24"/>
        </w:rPr>
        <w:t>3: Chair’s report – Discussed – no issues arising.</w:t>
      </w:r>
      <w:r w:rsidR="00D56D45">
        <w:rPr>
          <w:rFonts w:ascii="Tahoma" w:hAnsi="Tahoma" w:cs="Tahoma"/>
          <w:sz w:val="24"/>
          <w:szCs w:val="24"/>
        </w:rPr>
        <w:t xml:space="preserve"> Understandably, there has been a focus in the past few months in setting us up as a new organisation. Efforts now need to shift towards reaching agreements with partner agencies so that we can engage more fully with their service users and feedback their experience.</w:t>
      </w:r>
      <w:bookmarkStart w:id="0" w:name="_GoBack"/>
      <w:bookmarkEnd w:id="0"/>
      <w:r w:rsidR="00D56D45">
        <w:rPr>
          <w:rFonts w:ascii="Tahoma" w:hAnsi="Tahoma" w:cs="Tahoma"/>
          <w:sz w:val="24"/>
          <w:szCs w:val="24"/>
        </w:rPr>
        <w:t xml:space="preserve"> </w:t>
      </w:r>
    </w:p>
    <w:p w14:paraId="15CBCF59" w14:textId="7FE23817" w:rsidR="00805492" w:rsidRPr="00857921" w:rsidRDefault="00805492" w:rsidP="00805492">
      <w:pPr>
        <w:rPr>
          <w:rFonts w:ascii="Tahoma" w:hAnsi="Tahoma" w:cs="Tahoma"/>
          <w:sz w:val="24"/>
          <w:szCs w:val="24"/>
        </w:rPr>
      </w:pPr>
      <w:r w:rsidRPr="00857921">
        <w:rPr>
          <w:rFonts w:ascii="Tahoma" w:hAnsi="Tahoma" w:cs="Tahoma"/>
          <w:sz w:val="24"/>
          <w:szCs w:val="24"/>
        </w:rPr>
        <w:t>4: Executive Director</w:t>
      </w:r>
      <w:r w:rsidR="008579D2">
        <w:rPr>
          <w:rFonts w:ascii="Tahoma" w:hAnsi="Tahoma" w:cs="Tahoma"/>
          <w:sz w:val="24"/>
          <w:szCs w:val="24"/>
        </w:rPr>
        <w:t>’</w:t>
      </w:r>
      <w:r w:rsidRPr="00857921">
        <w:rPr>
          <w:rFonts w:ascii="Tahoma" w:hAnsi="Tahoma" w:cs="Tahoma"/>
          <w:sz w:val="24"/>
          <w:szCs w:val="24"/>
        </w:rPr>
        <w:t xml:space="preserve">s report – Key activities reviewed. </w:t>
      </w:r>
      <w:r w:rsidRPr="00857921">
        <w:rPr>
          <w:rFonts w:ascii="Tahoma" w:hAnsi="Tahoma" w:cs="Tahoma"/>
          <w:b/>
          <w:sz w:val="24"/>
          <w:szCs w:val="24"/>
        </w:rPr>
        <w:t>*Action</w:t>
      </w:r>
      <w:r w:rsidRPr="00857921">
        <w:rPr>
          <w:rFonts w:ascii="Tahoma" w:hAnsi="Tahoma" w:cs="Tahoma"/>
          <w:sz w:val="24"/>
          <w:szCs w:val="24"/>
        </w:rPr>
        <w:t xml:space="preserve"> JW to do some work around what our Memorandum of Understanding should look like</w:t>
      </w:r>
      <w:r w:rsidR="00A70737" w:rsidRPr="00857921">
        <w:rPr>
          <w:rFonts w:ascii="Tahoma" w:hAnsi="Tahoma" w:cs="Tahoma"/>
          <w:sz w:val="24"/>
          <w:szCs w:val="24"/>
        </w:rPr>
        <w:t xml:space="preserve">. </w:t>
      </w:r>
      <w:r w:rsidRPr="00857921">
        <w:rPr>
          <w:rFonts w:ascii="Tahoma" w:hAnsi="Tahoma" w:cs="Tahoma"/>
          <w:b/>
          <w:sz w:val="24"/>
          <w:szCs w:val="24"/>
        </w:rPr>
        <w:t>*Action</w:t>
      </w:r>
      <w:r w:rsidRPr="00857921">
        <w:rPr>
          <w:rFonts w:ascii="Tahoma" w:hAnsi="Tahoma" w:cs="Tahoma"/>
          <w:sz w:val="24"/>
          <w:szCs w:val="24"/>
        </w:rPr>
        <w:t xml:space="preserve"> LS to ensure that we are GDPR compliant</w:t>
      </w:r>
    </w:p>
    <w:p w14:paraId="0258C224" w14:textId="2EEE7983" w:rsidR="00A70737" w:rsidRPr="00857921" w:rsidRDefault="00A70737" w:rsidP="00805492">
      <w:pPr>
        <w:rPr>
          <w:rFonts w:ascii="Tahoma" w:hAnsi="Tahoma" w:cs="Tahoma"/>
          <w:sz w:val="24"/>
          <w:szCs w:val="24"/>
        </w:rPr>
      </w:pPr>
      <w:r w:rsidRPr="00857921">
        <w:rPr>
          <w:rFonts w:ascii="Tahoma" w:hAnsi="Tahoma" w:cs="Tahoma"/>
          <w:sz w:val="24"/>
          <w:szCs w:val="24"/>
        </w:rPr>
        <w:t>5: Financial Report: Budget 2018/19 reviewed and approved. Having been assured by the commissioners that the incoming finances are the same as 2017/18 we have invoiced on that basis.</w:t>
      </w:r>
    </w:p>
    <w:p w14:paraId="0DB86006" w14:textId="77495132" w:rsidR="00A70737" w:rsidRPr="00857921" w:rsidRDefault="00A70737" w:rsidP="00805492">
      <w:pPr>
        <w:rPr>
          <w:rFonts w:ascii="Tahoma" w:hAnsi="Tahoma" w:cs="Tahoma"/>
          <w:sz w:val="24"/>
          <w:szCs w:val="24"/>
        </w:rPr>
      </w:pPr>
      <w:r w:rsidRPr="00857921">
        <w:rPr>
          <w:rFonts w:ascii="Tahoma" w:hAnsi="Tahoma" w:cs="Tahoma"/>
          <w:sz w:val="24"/>
          <w:szCs w:val="24"/>
        </w:rPr>
        <w:t>6: Policies: The following policies were ratified at board:</w:t>
      </w:r>
    </w:p>
    <w:p w14:paraId="13BFC083" w14:textId="77777777" w:rsidR="00A70737" w:rsidRPr="00857921" w:rsidRDefault="00A70737" w:rsidP="00A70737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57921">
        <w:rPr>
          <w:rFonts w:ascii="Tahoma" w:hAnsi="Tahoma" w:cs="Tahoma"/>
          <w:sz w:val="24"/>
          <w:szCs w:val="24"/>
        </w:rPr>
        <w:t xml:space="preserve">Governance </w:t>
      </w:r>
    </w:p>
    <w:p w14:paraId="3E490BC6" w14:textId="1CAE0A14" w:rsidR="00A70737" w:rsidRPr="00857921" w:rsidRDefault="00A70737" w:rsidP="00A70737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57921">
        <w:rPr>
          <w:rFonts w:ascii="Tahoma" w:hAnsi="Tahoma" w:cs="Tahoma"/>
          <w:sz w:val="24"/>
          <w:szCs w:val="24"/>
        </w:rPr>
        <w:t>Finance (</w:t>
      </w:r>
      <w:r w:rsidR="008579D2">
        <w:rPr>
          <w:rFonts w:ascii="Tahoma" w:hAnsi="Tahoma" w:cs="Tahoma"/>
          <w:sz w:val="24"/>
          <w:szCs w:val="24"/>
        </w:rPr>
        <w:t xml:space="preserve">once </w:t>
      </w:r>
      <w:r w:rsidRPr="00857921">
        <w:rPr>
          <w:rFonts w:ascii="Tahoma" w:hAnsi="Tahoma" w:cs="Tahoma"/>
          <w:sz w:val="24"/>
          <w:szCs w:val="24"/>
        </w:rPr>
        <w:t>minor amendments</w:t>
      </w:r>
      <w:r w:rsidR="008579D2">
        <w:rPr>
          <w:rFonts w:ascii="Tahoma" w:hAnsi="Tahoma" w:cs="Tahoma"/>
          <w:sz w:val="24"/>
          <w:szCs w:val="24"/>
        </w:rPr>
        <w:t xml:space="preserve"> have been made</w:t>
      </w:r>
      <w:r w:rsidRPr="00857921">
        <w:rPr>
          <w:rFonts w:ascii="Tahoma" w:hAnsi="Tahoma" w:cs="Tahoma"/>
          <w:sz w:val="24"/>
          <w:szCs w:val="24"/>
        </w:rPr>
        <w:t>)</w:t>
      </w:r>
    </w:p>
    <w:p w14:paraId="13558EE3" w14:textId="77777777" w:rsidR="00A70737" w:rsidRPr="00857921" w:rsidRDefault="00A70737" w:rsidP="00A70737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57921">
        <w:rPr>
          <w:rFonts w:ascii="Tahoma" w:hAnsi="Tahoma" w:cs="Tahoma"/>
          <w:sz w:val="24"/>
          <w:szCs w:val="24"/>
        </w:rPr>
        <w:t xml:space="preserve">Payment of Public </w:t>
      </w:r>
    </w:p>
    <w:p w14:paraId="545759C7" w14:textId="77777777" w:rsidR="00A70737" w:rsidRPr="00857921" w:rsidRDefault="00A70737" w:rsidP="00A70737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57921">
        <w:rPr>
          <w:rFonts w:ascii="Tahoma" w:hAnsi="Tahoma" w:cs="Tahoma"/>
          <w:sz w:val="24"/>
          <w:szCs w:val="24"/>
        </w:rPr>
        <w:t>Health and Safety</w:t>
      </w:r>
    </w:p>
    <w:p w14:paraId="361C13CA" w14:textId="77777777" w:rsidR="00A70737" w:rsidRPr="00857921" w:rsidRDefault="00A70737" w:rsidP="00A70737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57921">
        <w:rPr>
          <w:rFonts w:ascii="Tahoma" w:hAnsi="Tahoma" w:cs="Tahoma"/>
          <w:sz w:val="24"/>
          <w:szCs w:val="24"/>
        </w:rPr>
        <w:t>Disciplinary</w:t>
      </w:r>
    </w:p>
    <w:p w14:paraId="6E3006D2" w14:textId="77777777" w:rsidR="00A70737" w:rsidRPr="00857921" w:rsidRDefault="00A70737" w:rsidP="00A70737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57921">
        <w:rPr>
          <w:rFonts w:ascii="Tahoma" w:hAnsi="Tahoma" w:cs="Tahoma"/>
          <w:sz w:val="24"/>
          <w:szCs w:val="24"/>
        </w:rPr>
        <w:t>Grievance</w:t>
      </w:r>
    </w:p>
    <w:p w14:paraId="43828958" w14:textId="77777777" w:rsidR="00A70737" w:rsidRPr="00857921" w:rsidRDefault="00A70737" w:rsidP="00A70737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57921">
        <w:rPr>
          <w:rFonts w:ascii="Tahoma" w:hAnsi="Tahoma" w:cs="Tahoma"/>
          <w:sz w:val="24"/>
          <w:szCs w:val="24"/>
        </w:rPr>
        <w:t>Equality and Diversity</w:t>
      </w:r>
    </w:p>
    <w:p w14:paraId="01DBD3E8" w14:textId="77777777" w:rsidR="00A70737" w:rsidRPr="00857921" w:rsidRDefault="00A70737" w:rsidP="00A70737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57921">
        <w:rPr>
          <w:rFonts w:ascii="Tahoma" w:hAnsi="Tahoma" w:cs="Tahoma"/>
          <w:sz w:val="24"/>
          <w:szCs w:val="24"/>
        </w:rPr>
        <w:t>Whistleblowing</w:t>
      </w:r>
    </w:p>
    <w:p w14:paraId="23E76123" w14:textId="1F26F99F" w:rsidR="00A70737" w:rsidRPr="00857921" w:rsidRDefault="00A70737" w:rsidP="00A70737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57921">
        <w:rPr>
          <w:rFonts w:ascii="Tahoma" w:hAnsi="Tahoma" w:cs="Tahoma"/>
          <w:sz w:val="24"/>
          <w:szCs w:val="24"/>
        </w:rPr>
        <w:t>Safeguarding Children</w:t>
      </w:r>
    </w:p>
    <w:p w14:paraId="353DE0F8" w14:textId="77777777" w:rsidR="00A70737" w:rsidRPr="00857921" w:rsidRDefault="00A70737" w:rsidP="00A70737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57921">
        <w:rPr>
          <w:rFonts w:ascii="Tahoma" w:hAnsi="Tahoma" w:cs="Tahoma"/>
          <w:sz w:val="24"/>
          <w:szCs w:val="24"/>
        </w:rPr>
        <w:lastRenderedPageBreak/>
        <w:t>Safeguarding Adults</w:t>
      </w:r>
    </w:p>
    <w:p w14:paraId="52BCDA95" w14:textId="2C0EBF61" w:rsidR="00A70737" w:rsidRPr="00857921" w:rsidRDefault="00A70737" w:rsidP="00A7073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57921">
        <w:rPr>
          <w:rFonts w:ascii="Tahoma" w:hAnsi="Tahoma" w:cs="Tahoma"/>
          <w:sz w:val="24"/>
          <w:szCs w:val="24"/>
        </w:rPr>
        <w:t>Confidentiality and Data Protection (</w:t>
      </w:r>
      <w:r w:rsidR="008579D2">
        <w:rPr>
          <w:rFonts w:ascii="Tahoma" w:hAnsi="Tahoma" w:cs="Tahoma"/>
          <w:sz w:val="24"/>
          <w:szCs w:val="24"/>
        </w:rPr>
        <w:t xml:space="preserve">this policy refers to </w:t>
      </w:r>
      <w:r w:rsidRPr="00857921">
        <w:rPr>
          <w:rFonts w:ascii="Tahoma" w:hAnsi="Tahoma" w:cs="Tahoma"/>
          <w:sz w:val="24"/>
          <w:szCs w:val="24"/>
        </w:rPr>
        <w:t xml:space="preserve">GDPR but </w:t>
      </w:r>
      <w:r w:rsidR="008579D2">
        <w:rPr>
          <w:rFonts w:ascii="Tahoma" w:hAnsi="Tahoma" w:cs="Tahoma"/>
          <w:sz w:val="24"/>
          <w:szCs w:val="24"/>
        </w:rPr>
        <w:t>it was agreed we will also now c</w:t>
      </w:r>
      <w:r w:rsidRPr="00857921">
        <w:rPr>
          <w:rFonts w:ascii="Tahoma" w:hAnsi="Tahoma" w:cs="Tahoma"/>
          <w:sz w:val="24"/>
          <w:szCs w:val="24"/>
        </w:rPr>
        <w:t xml:space="preserve">reate a separate </w:t>
      </w:r>
      <w:r w:rsidR="008579D2">
        <w:rPr>
          <w:rFonts w:ascii="Tahoma" w:hAnsi="Tahoma" w:cs="Tahoma"/>
          <w:sz w:val="24"/>
          <w:szCs w:val="24"/>
        </w:rPr>
        <w:t xml:space="preserve">GDPR </w:t>
      </w:r>
      <w:r w:rsidRPr="00857921">
        <w:rPr>
          <w:rFonts w:ascii="Tahoma" w:hAnsi="Tahoma" w:cs="Tahoma"/>
          <w:sz w:val="24"/>
          <w:szCs w:val="24"/>
        </w:rPr>
        <w:t>policy)</w:t>
      </w:r>
    </w:p>
    <w:p w14:paraId="5A1F83D5" w14:textId="7EF88E32" w:rsidR="00A70737" w:rsidRPr="00857921" w:rsidRDefault="00A70737" w:rsidP="00805492">
      <w:pPr>
        <w:rPr>
          <w:rFonts w:ascii="Tahoma" w:hAnsi="Tahoma" w:cs="Tahoma"/>
          <w:sz w:val="24"/>
          <w:szCs w:val="24"/>
        </w:rPr>
      </w:pPr>
      <w:r w:rsidRPr="00857921">
        <w:rPr>
          <w:rFonts w:ascii="Tahoma" w:hAnsi="Tahoma" w:cs="Tahoma"/>
          <w:sz w:val="24"/>
          <w:szCs w:val="24"/>
        </w:rPr>
        <w:t xml:space="preserve">7: Rebranding: </w:t>
      </w:r>
      <w:r w:rsidR="005F4C06" w:rsidRPr="00857921">
        <w:rPr>
          <w:rFonts w:ascii="Tahoma" w:hAnsi="Tahoma" w:cs="Tahoma"/>
          <w:b/>
          <w:sz w:val="24"/>
          <w:szCs w:val="24"/>
        </w:rPr>
        <w:t xml:space="preserve">*Action </w:t>
      </w:r>
      <w:r w:rsidRPr="00857921">
        <w:rPr>
          <w:rFonts w:ascii="Tahoma" w:hAnsi="Tahoma" w:cs="Tahoma"/>
          <w:sz w:val="24"/>
          <w:szCs w:val="24"/>
        </w:rPr>
        <w:t xml:space="preserve">Lois and Helen to </w:t>
      </w:r>
      <w:r w:rsidR="008579D2">
        <w:rPr>
          <w:rFonts w:ascii="Tahoma" w:hAnsi="Tahoma" w:cs="Tahoma"/>
          <w:sz w:val="24"/>
          <w:szCs w:val="24"/>
        </w:rPr>
        <w:t>take forward this piece of work without delay.</w:t>
      </w:r>
    </w:p>
    <w:p w14:paraId="5A28765D" w14:textId="1F4604B1" w:rsidR="00A70737" w:rsidRPr="00857921" w:rsidRDefault="005F4C06" w:rsidP="00805492">
      <w:pPr>
        <w:rPr>
          <w:rFonts w:ascii="Tahoma" w:hAnsi="Tahoma" w:cs="Tahoma"/>
          <w:sz w:val="24"/>
          <w:szCs w:val="24"/>
        </w:rPr>
      </w:pPr>
      <w:r w:rsidRPr="00857921">
        <w:rPr>
          <w:rFonts w:ascii="Tahoma" w:hAnsi="Tahoma" w:cs="Tahoma"/>
          <w:sz w:val="24"/>
          <w:szCs w:val="24"/>
        </w:rPr>
        <w:t xml:space="preserve">8: GPDR: </w:t>
      </w:r>
      <w:r w:rsidRPr="00857921">
        <w:rPr>
          <w:rFonts w:ascii="Tahoma" w:hAnsi="Tahoma" w:cs="Tahoma"/>
          <w:b/>
          <w:sz w:val="24"/>
          <w:szCs w:val="24"/>
        </w:rPr>
        <w:t xml:space="preserve">*Action </w:t>
      </w:r>
      <w:r w:rsidRPr="00857921">
        <w:rPr>
          <w:rFonts w:ascii="Tahoma" w:hAnsi="Tahoma" w:cs="Tahoma"/>
          <w:sz w:val="24"/>
          <w:szCs w:val="24"/>
        </w:rPr>
        <w:t>Lois to ensure compliance</w:t>
      </w:r>
      <w:r w:rsidR="008579D2">
        <w:rPr>
          <w:rFonts w:ascii="Tahoma" w:hAnsi="Tahoma" w:cs="Tahoma"/>
          <w:sz w:val="24"/>
          <w:szCs w:val="24"/>
        </w:rPr>
        <w:t xml:space="preserve"> with the new legislation on data protection that comes into force next month</w:t>
      </w:r>
      <w:r w:rsidRPr="00857921">
        <w:rPr>
          <w:rFonts w:ascii="Tahoma" w:hAnsi="Tahoma" w:cs="Tahoma"/>
          <w:sz w:val="24"/>
          <w:szCs w:val="24"/>
        </w:rPr>
        <w:t>.</w:t>
      </w:r>
      <w:r w:rsidR="00D56D45">
        <w:rPr>
          <w:rFonts w:ascii="Tahoma" w:hAnsi="Tahoma" w:cs="Tahoma"/>
          <w:sz w:val="24"/>
          <w:szCs w:val="24"/>
        </w:rPr>
        <w:t xml:space="preserve"> It will be important that the members’ pack that we are developing now is fully compliant with the new standards.</w:t>
      </w:r>
    </w:p>
    <w:p w14:paraId="5F48AFBD" w14:textId="28681277" w:rsidR="005F4C06" w:rsidRPr="00857921" w:rsidRDefault="005F4C06" w:rsidP="00805492">
      <w:pPr>
        <w:rPr>
          <w:rFonts w:ascii="Tahoma" w:hAnsi="Tahoma" w:cs="Tahoma"/>
          <w:sz w:val="24"/>
          <w:szCs w:val="24"/>
        </w:rPr>
      </w:pPr>
      <w:r w:rsidRPr="00857921">
        <w:rPr>
          <w:rFonts w:ascii="Tahoma" w:hAnsi="Tahoma" w:cs="Tahoma"/>
          <w:sz w:val="24"/>
          <w:szCs w:val="24"/>
        </w:rPr>
        <w:t>9: Questions from the public – None</w:t>
      </w:r>
    </w:p>
    <w:p w14:paraId="47F06D59" w14:textId="45AAB14B" w:rsidR="005F4C06" w:rsidRPr="00857921" w:rsidRDefault="005F4C06" w:rsidP="00805492">
      <w:pPr>
        <w:rPr>
          <w:rFonts w:ascii="Tahoma" w:hAnsi="Tahoma" w:cs="Tahoma"/>
          <w:sz w:val="24"/>
          <w:szCs w:val="24"/>
        </w:rPr>
      </w:pPr>
      <w:r w:rsidRPr="00857921">
        <w:rPr>
          <w:rFonts w:ascii="Tahoma" w:hAnsi="Tahoma" w:cs="Tahoma"/>
          <w:sz w:val="24"/>
          <w:szCs w:val="24"/>
        </w:rPr>
        <w:t>10: Any Other Business – None.</w:t>
      </w:r>
    </w:p>
    <w:p w14:paraId="40605B65" w14:textId="46F130F3" w:rsidR="005F4C06" w:rsidRPr="00857921" w:rsidRDefault="005F4C06" w:rsidP="00805492">
      <w:pPr>
        <w:rPr>
          <w:rFonts w:ascii="Tahoma" w:hAnsi="Tahoma" w:cs="Tahoma"/>
          <w:sz w:val="24"/>
          <w:szCs w:val="24"/>
        </w:rPr>
      </w:pPr>
      <w:r w:rsidRPr="00857921">
        <w:rPr>
          <w:rFonts w:ascii="Tahoma" w:hAnsi="Tahoma" w:cs="Tahoma"/>
          <w:sz w:val="24"/>
          <w:szCs w:val="24"/>
        </w:rPr>
        <w:t>11: Dates of Next Meetings – nothing agreed today.</w:t>
      </w:r>
      <w:r w:rsidR="00D56D45">
        <w:rPr>
          <w:rFonts w:ascii="Tahoma" w:hAnsi="Tahoma" w:cs="Tahoma"/>
          <w:sz w:val="24"/>
          <w:szCs w:val="24"/>
        </w:rPr>
        <w:t xml:space="preserve"> Lois will arrange future dates for the year, meeting always on a Monday morning.</w:t>
      </w:r>
    </w:p>
    <w:p w14:paraId="7B3D6233" w14:textId="77777777" w:rsidR="00805492" w:rsidRPr="00857921" w:rsidRDefault="00805492" w:rsidP="00805492">
      <w:pPr>
        <w:rPr>
          <w:rFonts w:ascii="Tahoma" w:hAnsi="Tahoma" w:cs="Tahoma"/>
          <w:sz w:val="24"/>
          <w:szCs w:val="24"/>
        </w:rPr>
      </w:pPr>
    </w:p>
    <w:p w14:paraId="5C5B7E41" w14:textId="390185F9" w:rsidR="00805492" w:rsidRPr="00857921" w:rsidRDefault="00805492" w:rsidP="00805492">
      <w:pPr>
        <w:rPr>
          <w:rFonts w:ascii="Tahoma" w:hAnsi="Tahoma" w:cs="Tahoma"/>
          <w:sz w:val="24"/>
          <w:szCs w:val="24"/>
        </w:rPr>
      </w:pPr>
    </w:p>
    <w:sectPr w:rsidR="00805492" w:rsidRPr="00857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6447"/>
    <w:multiLevelType w:val="hybridMultilevel"/>
    <w:tmpl w:val="6108D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92"/>
    <w:rsid w:val="004C7CCA"/>
    <w:rsid w:val="005F4C06"/>
    <w:rsid w:val="00805492"/>
    <w:rsid w:val="00840F51"/>
    <w:rsid w:val="00857921"/>
    <w:rsid w:val="008579D2"/>
    <w:rsid w:val="00A70737"/>
    <w:rsid w:val="00D5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CD549"/>
  <w15:chartTrackingRefBased/>
  <w15:docId w15:val="{A1CE4782-6220-4086-A806-0F5025D2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0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4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Sidney</dc:creator>
  <cp:keywords/>
  <dc:description/>
  <cp:lastModifiedBy>Jonathan Wells</cp:lastModifiedBy>
  <cp:revision>4</cp:revision>
  <dcterms:created xsi:type="dcterms:W3CDTF">2018-04-23T14:31:00Z</dcterms:created>
  <dcterms:modified xsi:type="dcterms:W3CDTF">2018-04-23T15:20:00Z</dcterms:modified>
</cp:coreProperties>
</file>